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607" w:rsidRDefault="00103607" w:rsidP="00D25881">
      <w:pPr>
        <w:jc w:val="both"/>
        <w:rPr>
          <w:rFonts w:ascii="Times New Roman" w:hAnsi="Times New Roman" w:cs="Times New Roman"/>
          <w:sz w:val="28"/>
          <w:szCs w:val="28"/>
        </w:rPr>
      </w:pPr>
      <w:r>
        <w:rPr>
          <w:rFonts w:ascii="Times New Roman" w:hAnsi="Times New Roman" w:cs="Times New Roman"/>
          <w:sz w:val="28"/>
          <w:szCs w:val="28"/>
        </w:rPr>
        <w:t xml:space="preserve">Monsieur, </w:t>
      </w:r>
    </w:p>
    <w:p w:rsidR="00D25881" w:rsidRPr="00D25881" w:rsidRDefault="00D25881" w:rsidP="00D25881">
      <w:pPr>
        <w:jc w:val="both"/>
        <w:rPr>
          <w:rFonts w:ascii="Times New Roman" w:hAnsi="Times New Roman" w:cs="Times New Roman"/>
          <w:sz w:val="28"/>
          <w:szCs w:val="28"/>
        </w:rPr>
      </w:pPr>
      <w:r w:rsidRPr="00D25881">
        <w:rPr>
          <w:rFonts w:ascii="Times New Roman" w:hAnsi="Times New Roman" w:cs="Times New Roman"/>
          <w:sz w:val="28"/>
          <w:szCs w:val="28"/>
        </w:rPr>
        <w:t>Dans un article intitulé « </w:t>
      </w:r>
      <w:r w:rsidR="003C0658">
        <w:rPr>
          <w:rFonts w:ascii="Times New Roman" w:hAnsi="Times New Roman" w:cs="Times New Roman"/>
          <w:i/>
          <w:sz w:val="28"/>
          <w:szCs w:val="28"/>
        </w:rPr>
        <w:t xml:space="preserve">Qui </w:t>
      </w:r>
      <w:r w:rsidRPr="00D25881">
        <w:rPr>
          <w:rFonts w:ascii="Times New Roman" w:hAnsi="Times New Roman" w:cs="Times New Roman"/>
          <w:i/>
          <w:sz w:val="28"/>
          <w:szCs w:val="28"/>
        </w:rPr>
        <w:t>e</w:t>
      </w:r>
      <w:r w:rsidR="003C0658">
        <w:rPr>
          <w:rFonts w:ascii="Times New Roman" w:hAnsi="Times New Roman" w:cs="Times New Roman"/>
          <w:i/>
          <w:sz w:val="28"/>
          <w:szCs w:val="28"/>
        </w:rPr>
        <w:t>n</w:t>
      </w:r>
      <w:r w:rsidRPr="00D25881">
        <w:rPr>
          <w:rFonts w:ascii="Times New Roman" w:hAnsi="Times New Roman" w:cs="Times New Roman"/>
          <w:i/>
          <w:sz w:val="28"/>
          <w:szCs w:val="28"/>
        </w:rPr>
        <w:t xml:space="preserve"> v</w:t>
      </w:r>
      <w:r w:rsidR="003C0658">
        <w:rPr>
          <w:rFonts w:ascii="Times New Roman" w:hAnsi="Times New Roman" w:cs="Times New Roman"/>
          <w:i/>
          <w:sz w:val="28"/>
          <w:szCs w:val="28"/>
        </w:rPr>
        <w:t>e</w:t>
      </w:r>
      <w:r w:rsidRPr="00D25881">
        <w:rPr>
          <w:rFonts w:ascii="Times New Roman" w:hAnsi="Times New Roman" w:cs="Times New Roman"/>
          <w:i/>
          <w:sz w:val="28"/>
          <w:szCs w:val="28"/>
        </w:rPr>
        <w:t>ut</w:t>
      </w:r>
      <w:r w:rsidR="003C0658">
        <w:rPr>
          <w:rFonts w:ascii="Times New Roman" w:hAnsi="Times New Roman" w:cs="Times New Roman"/>
          <w:i/>
          <w:sz w:val="28"/>
          <w:szCs w:val="28"/>
        </w:rPr>
        <w:t xml:space="preserve"> à la lib</w:t>
      </w:r>
      <w:r w:rsidRPr="00D25881">
        <w:rPr>
          <w:rFonts w:ascii="Times New Roman" w:hAnsi="Times New Roman" w:cs="Times New Roman"/>
          <w:i/>
          <w:sz w:val="28"/>
          <w:szCs w:val="28"/>
        </w:rPr>
        <w:t>er</w:t>
      </w:r>
      <w:r w:rsidR="003C0658">
        <w:rPr>
          <w:rFonts w:ascii="Times New Roman" w:hAnsi="Times New Roman" w:cs="Times New Roman"/>
          <w:i/>
          <w:sz w:val="28"/>
          <w:szCs w:val="28"/>
        </w:rPr>
        <w:t>té d</w:t>
      </w:r>
      <w:r w:rsidRPr="00D25881">
        <w:rPr>
          <w:rFonts w:ascii="Times New Roman" w:hAnsi="Times New Roman" w:cs="Times New Roman"/>
          <w:i/>
          <w:sz w:val="28"/>
          <w:szCs w:val="28"/>
        </w:rPr>
        <w:t>e la presse</w:t>
      </w:r>
      <w:r w:rsidR="003C0658">
        <w:rPr>
          <w:rFonts w:ascii="Times New Roman" w:hAnsi="Times New Roman" w:cs="Times New Roman"/>
          <w:i/>
          <w:sz w:val="28"/>
          <w:szCs w:val="28"/>
        </w:rPr>
        <w:t> ?</w:t>
      </w:r>
      <w:r w:rsidRPr="00D25881">
        <w:rPr>
          <w:rFonts w:ascii="Times New Roman" w:hAnsi="Times New Roman" w:cs="Times New Roman"/>
          <w:sz w:val="28"/>
          <w:szCs w:val="28"/>
        </w:rPr>
        <w:t xml:space="preserve">», publié le </w:t>
      </w:r>
      <w:r w:rsidR="003C0658">
        <w:rPr>
          <w:rFonts w:ascii="Times New Roman" w:hAnsi="Times New Roman" w:cs="Times New Roman"/>
          <w:sz w:val="28"/>
          <w:szCs w:val="28"/>
        </w:rPr>
        <w:t>3</w:t>
      </w:r>
      <w:r w:rsidRPr="00D25881">
        <w:rPr>
          <w:rFonts w:ascii="Times New Roman" w:hAnsi="Times New Roman" w:cs="Times New Roman"/>
          <w:sz w:val="28"/>
          <w:szCs w:val="28"/>
        </w:rPr>
        <w:t xml:space="preserve"> </w:t>
      </w:r>
      <w:r w:rsidR="003C0658">
        <w:rPr>
          <w:rFonts w:ascii="Times New Roman" w:hAnsi="Times New Roman" w:cs="Times New Roman"/>
          <w:sz w:val="28"/>
          <w:szCs w:val="28"/>
        </w:rPr>
        <w:t>octo</w:t>
      </w:r>
      <w:r w:rsidRPr="00D25881">
        <w:rPr>
          <w:rFonts w:ascii="Times New Roman" w:hAnsi="Times New Roman" w:cs="Times New Roman"/>
          <w:sz w:val="28"/>
          <w:szCs w:val="28"/>
        </w:rPr>
        <w:t xml:space="preserve">bre 2016, vous </w:t>
      </w:r>
      <w:r w:rsidR="00103607">
        <w:rPr>
          <w:rFonts w:ascii="Times New Roman" w:hAnsi="Times New Roman" w:cs="Times New Roman"/>
          <w:sz w:val="28"/>
          <w:szCs w:val="28"/>
        </w:rPr>
        <w:t>décr</w:t>
      </w:r>
      <w:r w:rsidRPr="00D25881">
        <w:rPr>
          <w:rFonts w:ascii="Times New Roman" w:hAnsi="Times New Roman" w:cs="Times New Roman"/>
          <w:sz w:val="28"/>
          <w:szCs w:val="28"/>
        </w:rPr>
        <w:t xml:space="preserve">ivez </w:t>
      </w:r>
      <w:r w:rsidR="00103607">
        <w:rPr>
          <w:rFonts w:ascii="Times New Roman" w:hAnsi="Times New Roman" w:cs="Times New Roman"/>
          <w:sz w:val="28"/>
          <w:szCs w:val="28"/>
        </w:rPr>
        <w:t>de faç</w:t>
      </w:r>
      <w:r w:rsidRPr="00D25881">
        <w:rPr>
          <w:rFonts w:ascii="Times New Roman" w:hAnsi="Times New Roman" w:cs="Times New Roman"/>
          <w:sz w:val="28"/>
          <w:szCs w:val="28"/>
        </w:rPr>
        <w:t>on partielle et partiale des amendements présentés et adoptés par la commission spéciale</w:t>
      </w:r>
      <w:r w:rsidR="00103607">
        <w:rPr>
          <w:rFonts w:ascii="Times New Roman" w:hAnsi="Times New Roman" w:cs="Times New Roman"/>
          <w:sz w:val="28"/>
          <w:szCs w:val="28"/>
        </w:rPr>
        <w:t>, à notre initiative,</w:t>
      </w:r>
      <w:r w:rsidRPr="00D25881">
        <w:rPr>
          <w:rFonts w:ascii="Times New Roman" w:hAnsi="Times New Roman" w:cs="Times New Roman"/>
          <w:sz w:val="28"/>
          <w:szCs w:val="28"/>
        </w:rPr>
        <w:t xml:space="preserve"> </w:t>
      </w:r>
      <w:r w:rsidR="00103607">
        <w:rPr>
          <w:rFonts w:ascii="Times New Roman" w:hAnsi="Times New Roman" w:cs="Times New Roman"/>
          <w:sz w:val="28"/>
          <w:szCs w:val="28"/>
        </w:rPr>
        <w:t>modifi</w:t>
      </w:r>
      <w:r w:rsidRPr="00D25881">
        <w:rPr>
          <w:rFonts w:ascii="Times New Roman" w:hAnsi="Times New Roman" w:cs="Times New Roman"/>
          <w:sz w:val="28"/>
          <w:szCs w:val="28"/>
        </w:rPr>
        <w:t>ant</w:t>
      </w:r>
      <w:r w:rsidR="00103607">
        <w:rPr>
          <w:rFonts w:ascii="Times New Roman" w:hAnsi="Times New Roman" w:cs="Times New Roman"/>
          <w:sz w:val="28"/>
          <w:szCs w:val="28"/>
        </w:rPr>
        <w:t xml:space="preserve"> certains articles de</w:t>
      </w:r>
      <w:r w:rsidRPr="00D25881">
        <w:rPr>
          <w:rFonts w:ascii="Times New Roman" w:hAnsi="Times New Roman" w:cs="Times New Roman"/>
          <w:sz w:val="28"/>
          <w:szCs w:val="28"/>
        </w:rPr>
        <w:t xml:space="preserve"> la loi du 29 juillet 1881.</w:t>
      </w:r>
    </w:p>
    <w:p w:rsidR="00541E72" w:rsidRDefault="00D25881" w:rsidP="00D25881">
      <w:pPr>
        <w:jc w:val="both"/>
        <w:rPr>
          <w:rFonts w:ascii="Times New Roman" w:hAnsi="Times New Roman" w:cs="Times New Roman"/>
          <w:sz w:val="28"/>
          <w:szCs w:val="28"/>
        </w:rPr>
      </w:pPr>
      <w:r w:rsidRPr="00D25881">
        <w:rPr>
          <w:rFonts w:ascii="Times New Roman" w:hAnsi="Times New Roman" w:cs="Times New Roman"/>
          <w:sz w:val="28"/>
          <w:szCs w:val="28"/>
        </w:rPr>
        <w:t xml:space="preserve">Qualifiant notre </w:t>
      </w:r>
      <w:r w:rsidR="00A42AF5">
        <w:rPr>
          <w:rFonts w:ascii="Times New Roman" w:hAnsi="Times New Roman" w:cs="Times New Roman"/>
          <w:sz w:val="28"/>
          <w:szCs w:val="28"/>
        </w:rPr>
        <w:t>int</w:t>
      </w:r>
      <w:r w:rsidR="00E31A16">
        <w:rPr>
          <w:rFonts w:ascii="Times New Roman" w:hAnsi="Times New Roman" w:cs="Times New Roman"/>
          <w:sz w:val="28"/>
          <w:szCs w:val="28"/>
        </w:rPr>
        <w:t>er</w:t>
      </w:r>
      <w:r w:rsidR="00A42AF5">
        <w:rPr>
          <w:rFonts w:ascii="Times New Roman" w:hAnsi="Times New Roman" w:cs="Times New Roman"/>
          <w:sz w:val="28"/>
          <w:szCs w:val="28"/>
        </w:rPr>
        <w:t>ve</w:t>
      </w:r>
      <w:r w:rsidR="00E31A16">
        <w:rPr>
          <w:rFonts w:ascii="Times New Roman" w:hAnsi="Times New Roman" w:cs="Times New Roman"/>
          <w:sz w:val="28"/>
          <w:szCs w:val="28"/>
        </w:rPr>
        <w:t>ntion</w:t>
      </w:r>
      <w:r w:rsidR="00A42AF5">
        <w:rPr>
          <w:rFonts w:ascii="Times New Roman" w:hAnsi="Times New Roman" w:cs="Times New Roman"/>
          <w:sz w:val="28"/>
          <w:szCs w:val="28"/>
        </w:rPr>
        <w:t xml:space="preserve"> de « subreptice », expression imaginative pour parler de débats législatifs publics</w:t>
      </w:r>
      <w:r w:rsidRPr="00D25881">
        <w:rPr>
          <w:rFonts w:ascii="Times New Roman" w:hAnsi="Times New Roman" w:cs="Times New Roman"/>
          <w:sz w:val="28"/>
          <w:szCs w:val="28"/>
        </w:rPr>
        <w:t xml:space="preserve"> </w:t>
      </w:r>
      <w:r w:rsidR="00B13854">
        <w:rPr>
          <w:rFonts w:ascii="Times New Roman" w:hAnsi="Times New Roman" w:cs="Times New Roman"/>
          <w:sz w:val="28"/>
          <w:szCs w:val="28"/>
        </w:rPr>
        <w:t xml:space="preserve">consécutifs à un rapport d’information présenté il y a trois mois à la presse, </w:t>
      </w:r>
      <w:r w:rsidRPr="00D25881">
        <w:rPr>
          <w:rFonts w:ascii="Times New Roman" w:hAnsi="Times New Roman" w:cs="Times New Roman"/>
          <w:sz w:val="28"/>
          <w:szCs w:val="28"/>
        </w:rPr>
        <w:t xml:space="preserve">vous </w:t>
      </w:r>
      <w:r w:rsidR="00B13854">
        <w:rPr>
          <w:rFonts w:ascii="Times New Roman" w:hAnsi="Times New Roman" w:cs="Times New Roman"/>
          <w:sz w:val="28"/>
          <w:szCs w:val="28"/>
        </w:rPr>
        <w:t>exig</w:t>
      </w:r>
      <w:r w:rsidRPr="00D25881">
        <w:rPr>
          <w:rFonts w:ascii="Times New Roman" w:hAnsi="Times New Roman" w:cs="Times New Roman"/>
          <w:sz w:val="28"/>
          <w:szCs w:val="28"/>
        </w:rPr>
        <w:t xml:space="preserve">ez </w:t>
      </w:r>
      <w:r w:rsidR="00B13854">
        <w:rPr>
          <w:rFonts w:ascii="Times New Roman" w:hAnsi="Times New Roman" w:cs="Times New Roman"/>
          <w:sz w:val="28"/>
          <w:szCs w:val="28"/>
        </w:rPr>
        <w:t xml:space="preserve">le </w:t>
      </w:r>
      <w:r w:rsidRPr="00D25881">
        <w:rPr>
          <w:rFonts w:ascii="Times New Roman" w:hAnsi="Times New Roman" w:cs="Times New Roman"/>
          <w:sz w:val="28"/>
          <w:szCs w:val="28"/>
        </w:rPr>
        <w:t>maint</w:t>
      </w:r>
      <w:r w:rsidR="00B13854">
        <w:rPr>
          <w:rFonts w:ascii="Times New Roman" w:hAnsi="Times New Roman" w:cs="Times New Roman"/>
          <w:sz w:val="28"/>
          <w:szCs w:val="28"/>
        </w:rPr>
        <w:t>i</w:t>
      </w:r>
      <w:r w:rsidRPr="00D25881">
        <w:rPr>
          <w:rFonts w:ascii="Times New Roman" w:hAnsi="Times New Roman" w:cs="Times New Roman"/>
          <w:sz w:val="28"/>
          <w:szCs w:val="28"/>
        </w:rPr>
        <w:t>en</w:t>
      </w:r>
      <w:r w:rsidR="00B13854">
        <w:rPr>
          <w:rFonts w:ascii="Times New Roman" w:hAnsi="Times New Roman" w:cs="Times New Roman"/>
          <w:sz w:val="28"/>
          <w:szCs w:val="28"/>
        </w:rPr>
        <w:t xml:space="preserve"> du</w:t>
      </w:r>
      <w:r w:rsidRPr="00D25881">
        <w:rPr>
          <w:rFonts w:ascii="Times New Roman" w:hAnsi="Times New Roman" w:cs="Times New Roman"/>
          <w:sz w:val="28"/>
          <w:szCs w:val="28"/>
        </w:rPr>
        <w:t xml:space="preserve"> </w:t>
      </w:r>
      <w:r w:rsidRPr="00D25881">
        <w:rPr>
          <w:rFonts w:ascii="Times New Roman" w:hAnsi="Times New Roman" w:cs="Times New Roman"/>
          <w:i/>
          <w:sz w:val="28"/>
          <w:szCs w:val="28"/>
        </w:rPr>
        <w:t xml:space="preserve">statu quo </w:t>
      </w:r>
      <w:r w:rsidRPr="00D25881">
        <w:rPr>
          <w:rFonts w:ascii="Times New Roman" w:hAnsi="Times New Roman" w:cs="Times New Roman"/>
          <w:sz w:val="28"/>
          <w:szCs w:val="28"/>
        </w:rPr>
        <w:t>qui empêche aujourd’hui les victimes d’injures et de diffamation d’obtenir réparation</w:t>
      </w:r>
      <w:r w:rsidR="00103607">
        <w:rPr>
          <w:rFonts w:ascii="Times New Roman" w:hAnsi="Times New Roman" w:cs="Times New Roman"/>
          <w:sz w:val="28"/>
          <w:szCs w:val="28"/>
        </w:rPr>
        <w:t xml:space="preserve"> du préjudice qu’elles ont subi</w:t>
      </w:r>
      <w:r w:rsidRPr="00D25881">
        <w:rPr>
          <w:rFonts w:ascii="Times New Roman" w:hAnsi="Times New Roman" w:cs="Times New Roman"/>
          <w:sz w:val="28"/>
          <w:szCs w:val="28"/>
        </w:rPr>
        <w:t>. La différence entre ces deux infractions est ténue et tous les connaisseurs du procès de presse</w:t>
      </w:r>
      <w:r w:rsidR="00E31A16">
        <w:rPr>
          <w:rFonts w:ascii="Times New Roman" w:hAnsi="Times New Roman" w:cs="Times New Roman"/>
          <w:sz w:val="28"/>
          <w:szCs w:val="28"/>
        </w:rPr>
        <w:t>, dont l’auteur de votre tribune,</w:t>
      </w:r>
      <w:r w:rsidRPr="00D25881">
        <w:rPr>
          <w:rFonts w:ascii="Times New Roman" w:hAnsi="Times New Roman" w:cs="Times New Roman"/>
          <w:sz w:val="28"/>
          <w:szCs w:val="28"/>
        </w:rPr>
        <w:t xml:space="preserve"> savent qu’une personne poursuivie pour diffamation fera valoir qu’il s’agissait en réalité d’une injure à seule fin d’éviter d’être condamnée. </w:t>
      </w:r>
    </w:p>
    <w:p w:rsidR="00D25881" w:rsidRPr="00D25881" w:rsidRDefault="00103607" w:rsidP="00D25881">
      <w:pPr>
        <w:jc w:val="both"/>
        <w:rPr>
          <w:rFonts w:ascii="Times New Roman" w:hAnsi="Times New Roman" w:cs="Times New Roman"/>
          <w:sz w:val="28"/>
          <w:szCs w:val="28"/>
        </w:rPr>
      </w:pPr>
      <w:r>
        <w:rPr>
          <w:rFonts w:ascii="Times New Roman" w:hAnsi="Times New Roman" w:cs="Times New Roman"/>
          <w:sz w:val="28"/>
          <w:szCs w:val="28"/>
        </w:rPr>
        <w:t>Constatant la diff</w:t>
      </w:r>
      <w:r w:rsidR="00D25881" w:rsidRPr="00D25881">
        <w:rPr>
          <w:rFonts w:ascii="Times New Roman" w:hAnsi="Times New Roman" w:cs="Times New Roman"/>
          <w:sz w:val="28"/>
          <w:szCs w:val="28"/>
        </w:rPr>
        <w:t xml:space="preserve">iculté pour </w:t>
      </w:r>
      <w:r>
        <w:rPr>
          <w:rFonts w:ascii="Times New Roman" w:hAnsi="Times New Roman" w:cs="Times New Roman"/>
          <w:sz w:val="28"/>
          <w:szCs w:val="28"/>
        </w:rPr>
        <w:t>un</w:t>
      </w:r>
      <w:r w:rsidR="00D25881" w:rsidRPr="00D25881">
        <w:rPr>
          <w:rFonts w:ascii="Times New Roman" w:hAnsi="Times New Roman" w:cs="Times New Roman"/>
          <w:sz w:val="28"/>
          <w:szCs w:val="28"/>
        </w:rPr>
        <w:t xml:space="preserve"> plaignant</w:t>
      </w:r>
      <w:r>
        <w:rPr>
          <w:rFonts w:ascii="Times New Roman" w:hAnsi="Times New Roman" w:cs="Times New Roman"/>
          <w:sz w:val="28"/>
          <w:szCs w:val="28"/>
        </w:rPr>
        <w:t xml:space="preserve"> de</w:t>
      </w:r>
      <w:r w:rsidR="00D25881" w:rsidRPr="00D25881">
        <w:rPr>
          <w:rFonts w:ascii="Times New Roman" w:hAnsi="Times New Roman" w:cs="Times New Roman"/>
          <w:sz w:val="28"/>
          <w:szCs w:val="28"/>
        </w:rPr>
        <w:t xml:space="preserve"> différencier </w:t>
      </w:r>
      <w:r>
        <w:rPr>
          <w:rFonts w:ascii="Times New Roman" w:hAnsi="Times New Roman" w:cs="Times New Roman"/>
          <w:sz w:val="28"/>
          <w:szCs w:val="28"/>
        </w:rPr>
        <w:t>immédi</w:t>
      </w:r>
      <w:r w:rsidR="00D25881" w:rsidRPr="00D25881">
        <w:rPr>
          <w:rFonts w:ascii="Times New Roman" w:hAnsi="Times New Roman" w:cs="Times New Roman"/>
          <w:sz w:val="28"/>
          <w:szCs w:val="28"/>
        </w:rPr>
        <w:t>a</w:t>
      </w:r>
      <w:r>
        <w:rPr>
          <w:rFonts w:ascii="Times New Roman" w:hAnsi="Times New Roman" w:cs="Times New Roman"/>
          <w:sz w:val="28"/>
          <w:szCs w:val="28"/>
        </w:rPr>
        <w:t>t</w:t>
      </w:r>
      <w:r w:rsidR="00D25881" w:rsidRPr="00D25881">
        <w:rPr>
          <w:rFonts w:ascii="Times New Roman" w:hAnsi="Times New Roman" w:cs="Times New Roman"/>
          <w:sz w:val="28"/>
          <w:szCs w:val="28"/>
        </w:rPr>
        <w:t>ement l’injure de la diffamation</w:t>
      </w:r>
      <w:r>
        <w:rPr>
          <w:rFonts w:ascii="Times New Roman" w:hAnsi="Times New Roman" w:cs="Times New Roman"/>
          <w:sz w:val="28"/>
          <w:szCs w:val="28"/>
        </w:rPr>
        <w:t xml:space="preserve">, le </w:t>
      </w:r>
      <w:r w:rsidR="00D25881" w:rsidRPr="00D25881">
        <w:rPr>
          <w:rFonts w:ascii="Times New Roman" w:hAnsi="Times New Roman" w:cs="Times New Roman"/>
          <w:sz w:val="28"/>
          <w:szCs w:val="28"/>
        </w:rPr>
        <w:t xml:space="preserve">Gouvernement </w:t>
      </w:r>
      <w:r>
        <w:rPr>
          <w:rFonts w:ascii="Times New Roman" w:hAnsi="Times New Roman" w:cs="Times New Roman"/>
          <w:sz w:val="28"/>
          <w:szCs w:val="28"/>
        </w:rPr>
        <w:t>a</w:t>
      </w:r>
      <w:r w:rsidR="00D25881" w:rsidRPr="00D25881">
        <w:rPr>
          <w:rFonts w:ascii="Times New Roman" w:hAnsi="Times New Roman" w:cs="Times New Roman"/>
          <w:sz w:val="28"/>
          <w:szCs w:val="28"/>
        </w:rPr>
        <w:t xml:space="preserve"> propos</w:t>
      </w:r>
      <w:r>
        <w:rPr>
          <w:rFonts w:ascii="Times New Roman" w:hAnsi="Times New Roman" w:cs="Times New Roman"/>
          <w:sz w:val="28"/>
          <w:szCs w:val="28"/>
        </w:rPr>
        <w:t>é</w:t>
      </w:r>
      <w:r w:rsidR="00D25881" w:rsidRPr="00D25881">
        <w:rPr>
          <w:rFonts w:ascii="Times New Roman" w:hAnsi="Times New Roman" w:cs="Times New Roman"/>
          <w:sz w:val="28"/>
          <w:szCs w:val="28"/>
        </w:rPr>
        <w:t xml:space="preserve">, </w:t>
      </w:r>
      <w:r>
        <w:rPr>
          <w:rFonts w:ascii="Times New Roman" w:hAnsi="Times New Roman" w:cs="Times New Roman"/>
          <w:sz w:val="28"/>
          <w:szCs w:val="28"/>
        </w:rPr>
        <w:t>par l’</w:t>
      </w:r>
      <w:r w:rsidR="00D25881" w:rsidRPr="00D25881">
        <w:rPr>
          <w:rFonts w:ascii="Times New Roman" w:hAnsi="Times New Roman" w:cs="Times New Roman"/>
          <w:sz w:val="28"/>
          <w:szCs w:val="28"/>
        </w:rPr>
        <w:t xml:space="preserve">article 37 du projet de loi relatif à l’égalité et à la citoyenneté, </w:t>
      </w:r>
      <w:r>
        <w:rPr>
          <w:rFonts w:ascii="Times New Roman" w:hAnsi="Times New Roman" w:cs="Times New Roman"/>
          <w:sz w:val="28"/>
          <w:szCs w:val="28"/>
        </w:rPr>
        <w:t>d’autoriser</w:t>
      </w:r>
      <w:r w:rsidR="00D25881" w:rsidRPr="00D25881">
        <w:rPr>
          <w:rFonts w:ascii="Times New Roman" w:hAnsi="Times New Roman" w:cs="Times New Roman"/>
          <w:sz w:val="28"/>
          <w:szCs w:val="28"/>
        </w:rPr>
        <w:t xml:space="preserve"> le juge </w:t>
      </w:r>
      <w:r>
        <w:rPr>
          <w:rFonts w:ascii="Times New Roman" w:hAnsi="Times New Roman" w:cs="Times New Roman"/>
          <w:sz w:val="28"/>
          <w:szCs w:val="28"/>
        </w:rPr>
        <w:t>à</w:t>
      </w:r>
      <w:r w:rsidR="00D25881" w:rsidRPr="00D25881">
        <w:rPr>
          <w:rFonts w:ascii="Times New Roman" w:hAnsi="Times New Roman" w:cs="Times New Roman"/>
          <w:sz w:val="28"/>
          <w:szCs w:val="28"/>
        </w:rPr>
        <w:t xml:space="preserve"> requalifier les délits de provocations à la haine ou à la violence, de diffamations et d’injures raciales ou discriminatoires.</w:t>
      </w:r>
      <w:r w:rsidR="00541E72">
        <w:rPr>
          <w:rFonts w:ascii="Times New Roman" w:hAnsi="Times New Roman" w:cs="Times New Roman"/>
          <w:sz w:val="28"/>
          <w:szCs w:val="28"/>
        </w:rPr>
        <w:t xml:space="preserve"> Nous partageons ce point de vue.</w:t>
      </w:r>
    </w:p>
    <w:p w:rsidR="00E31A16" w:rsidRPr="00D25881" w:rsidRDefault="00103607" w:rsidP="00D25881">
      <w:pPr>
        <w:jc w:val="both"/>
        <w:rPr>
          <w:rFonts w:ascii="Times New Roman" w:hAnsi="Times New Roman" w:cs="Times New Roman"/>
          <w:sz w:val="28"/>
          <w:szCs w:val="28"/>
        </w:rPr>
      </w:pPr>
      <w:r>
        <w:rPr>
          <w:rFonts w:ascii="Times New Roman" w:hAnsi="Times New Roman" w:cs="Times New Roman"/>
          <w:sz w:val="28"/>
          <w:szCs w:val="28"/>
        </w:rPr>
        <w:t>Soulignons que cette</w:t>
      </w:r>
      <w:r w:rsidR="00D25881" w:rsidRPr="00D25881">
        <w:rPr>
          <w:rFonts w:ascii="Times New Roman" w:hAnsi="Times New Roman" w:cs="Times New Roman"/>
          <w:sz w:val="28"/>
          <w:szCs w:val="28"/>
        </w:rPr>
        <w:t xml:space="preserve"> requalification</w:t>
      </w:r>
      <w:r>
        <w:rPr>
          <w:rFonts w:ascii="Times New Roman" w:hAnsi="Times New Roman" w:cs="Times New Roman"/>
          <w:sz w:val="28"/>
          <w:szCs w:val="28"/>
        </w:rPr>
        <w:t xml:space="preserve">, permettant à l’autorité judiciaire de réprimer l’infraction réellement commise, </w:t>
      </w:r>
      <w:r w:rsidR="00D25881" w:rsidRPr="00D25881">
        <w:rPr>
          <w:rFonts w:ascii="Times New Roman" w:hAnsi="Times New Roman" w:cs="Times New Roman"/>
          <w:sz w:val="28"/>
          <w:szCs w:val="28"/>
        </w:rPr>
        <w:t xml:space="preserve"> est </w:t>
      </w:r>
      <w:r>
        <w:rPr>
          <w:rFonts w:ascii="Times New Roman" w:hAnsi="Times New Roman" w:cs="Times New Roman"/>
          <w:sz w:val="28"/>
          <w:szCs w:val="28"/>
        </w:rPr>
        <w:t xml:space="preserve">un usage applicable dans </w:t>
      </w:r>
      <w:r w:rsidR="00D25881" w:rsidRPr="00D25881">
        <w:rPr>
          <w:rFonts w:ascii="Times New Roman" w:hAnsi="Times New Roman" w:cs="Times New Roman"/>
          <w:sz w:val="28"/>
          <w:szCs w:val="28"/>
        </w:rPr>
        <w:t>l’ensemble du droit pénal, à l’exception du droit pénal de la presse. Imagine-t-on d’obliger les magistrats à cl</w:t>
      </w:r>
      <w:r w:rsidR="00E035A2">
        <w:rPr>
          <w:rFonts w:ascii="Times New Roman" w:hAnsi="Times New Roman" w:cs="Times New Roman"/>
          <w:sz w:val="28"/>
          <w:szCs w:val="28"/>
        </w:rPr>
        <w:t>asser la plainte d’une victime de</w:t>
      </w:r>
      <w:r w:rsidR="00D25881" w:rsidRPr="00D25881">
        <w:rPr>
          <w:rFonts w:ascii="Times New Roman" w:hAnsi="Times New Roman" w:cs="Times New Roman"/>
          <w:sz w:val="28"/>
          <w:szCs w:val="28"/>
        </w:rPr>
        <w:t xml:space="preserve"> vol au motif qu’elle aurait dû en réalité déposer plainte pour escroquerie, alors qu’elle n’a p</w:t>
      </w:r>
      <w:r w:rsidR="00E035A2">
        <w:rPr>
          <w:rFonts w:ascii="Times New Roman" w:hAnsi="Times New Roman" w:cs="Times New Roman"/>
          <w:sz w:val="28"/>
          <w:szCs w:val="28"/>
        </w:rPr>
        <w:t>lu</w:t>
      </w:r>
      <w:r w:rsidR="00D25881" w:rsidRPr="00D25881">
        <w:rPr>
          <w:rFonts w:ascii="Times New Roman" w:hAnsi="Times New Roman" w:cs="Times New Roman"/>
          <w:sz w:val="28"/>
          <w:szCs w:val="28"/>
        </w:rPr>
        <w:t>s la possibilité de déposer une nouvelle plainte ?</w:t>
      </w:r>
      <w:r w:rsidR="00E31A16">
        <w:rPr>
          <w:rFonts w:ascii="Times New Roman" w:hAnsi="Times New Roman" w:cs="Times New Roman"/>
          <w:sz w:val="28"/>
          <w:szCs w:val="28"/>
        </w:rPr>
        <w:t xml:space="preserve"> </w:t>
      </w:r>
      <w:r w:rsidR="00B13854">
        <w:rPr>
          <w:rFonts w:ascii="Times New Roman" w:hAnsi="Times New Roman" w:cs="Times New Roman"/>
          <w:sz w:val="28"/>
          <w:szCs w:val="28"/>
        </w:rPr>
        <w:t>Et r</w:t>
      </w:r>
      <w:r w:rsidR="00E31A16">
        <w:rPr>
          <w:rFonts w:ascii="Times New Roman" w:hAnsi="Times New Roman" w:cs="Times New Roman"/>
          <w:sz w:val="28"/>
          <w:szCs w:val="28"/>
        </w:rPr>
        <w:t xml:space="preserve">elevons l’allégation injurieuse de votre « tribun » </w:t>
      </w:r>
      <w:r w:rsidR="00541E72">
        <w:rPr>
          <w:rFonts w:ascii="Times New Roman" w:hAnsi="Times New Roman" w:cs="Times New Roman"/>
          <w:sz w:val="28"/>
          <w:szCs w:val="28"/>
        </w:rPr>
        <w:t>annonç</w:t>
      </w:r>
      <w:r w:rsidR="00E31A16">
        <w:rPr>
          <w:rFonts w:ascii="Times New Roman" w:hAnsi="Times New Roman" w:cs="Times New Roman"/>
          <w:sz w:val="28"/>
          <w:szCs w:val="28"/>
        </w:rPr>
        <w:t xml:space="preserve">ant des jugements « arbitraires et imprévisibles », </w:t>
      </w:r>
      <w:r w:rsidR="00541E72">
        <w:rPr>
          <w:rFonts w:ascii="Times New Roman" w:hAnsi="Times New Roman" w:cs="Times New Roman"/>
          <w:sz w:val="28"/>
          <w:szCs w:val="28"/>
        </w:rPr>
        <w:t>incapable de croire</w:t>
      </w:r>
      <w:r w:rsidR="00E31A16">
        <w:rPr>
          <w:rFonts w:ascii="Times New Roman" w:hAnsi="Times New Roman" w:cs="Times New Roman"/>
          <w:sz w:val="28"/>
          <w:szCs w:val="28"/>
        </w:rPr>
        <w:t xml:space="preserve"> que des magistrats </w:t>
      </w:r>
      <w:r w:rsidR="003C0658">
        <w:rPr>
          <w:rFonts w:ascii="Times New Roman" w:hAnsi="Times New Roman" w:cs="Times New Roman"/>
          <w:sz w:val="28"/>
          <w:szCs w:val="28"/>
        </w:rPr>
        <w:t xml:space="preserve">recourant à cette procédure éprouvée </w:t>
      </w:r>
      <w:r w:rsidR="00E31A16">
        <w:rPr>
          <w:rFonts w:ascii="Times New Roman" w:hAnsi="Times New Roman" w:cs="Times New Roman"/>
          <w:sz w:val="28"/>
          <w:szCs w:val="28"/>
        </w:rPr>
        <w:t>puissent rendre une décision pénale scrupuleuse.</w:t>
      </w:r>
    </w:p>
    <w:p w:rsidR="00D25881" w:rsidRPr="00D25881" w:rsidRDefault="00E31A16" w:rsidP="00D25881">
      <w:pPr>
        <w:jc w:val="both"/>
        <w:rPr>
          <w:rFonts w:ascii="Times New Roman" w:hAnsi="Times New Roman" w:cs="Times New Roman"/>
          <w:sz w:val="28"/>
          <w:szCs w:val="28"/>
        </w:rPr>
      </w:pPr>
      <w:r>
        <w:rPr>
          <w:rFonts w:ascii="Times New Roman" w:hAnsi="Times New Roman" w:cs="Times New Roman"/>
          <w:sz w:val="28"/>
          <w:szCs w:val="28"/>
        </w:rPr>
        <w:t xml:space="preserve">Vous écrivez, </w:t>
      </w:r>
      <w:r w:rsidR="003C0658">
        <w:rPr>
          <w:rFonts w:ascii="Times New Roman" w:hAnsi="Times New Roman" w:cs="Times New Roman"/>
          <w:sz w:val="28"/>
          <w:szCs w:val="28"/>
        </w:rPr>
        <w:t xml:space="preserve">avec </w:t>
      </w:r>
      <w:r>
        <w:rPr>
          <w:rFonts w:ascii="Times New Roman" w:hAnsi="Times New Roman" w:cs="Times New Roman"/>
          <w:sz w:val="28"/>
          <w:szCs w:val="28"/>
        </w:rPr>
        <w:t>l</w:t>
      </w:r>
      <w:r w:rsidR="003C0658">
        <w:rPr>
          <w:rFonts w:ascii="Times New Roman" w:hAnsi="Times New Roman" w:cs="Times New Roman"/>
          <w:sz w:val="28"/>
          <w:szCs w:val="28"/>
        </w:rPr>
        <w:t>a</w:t>
      </w:r>
      <w:r>
        <w:rPr>
          <w:rFonts w:ascii="Times New Roman" w:hAnsi="Times New Roman" w:cs="Times New Roman"/>
          <w:sz w:val="28"/>
          <w:szCs w:val="28"/>
        </w:rPr>
        <w:t xml:space="preserve"> même </w:t>
      </w:r>
      <w:r w:rsidR="003C0658">
        <w:rPr>
          <w:rFonts w:ascii="Times New Roman" w:hAnsi="Times New Roman" w:cs="Times New Roman"/>
          <w:sz w:val="28"/>
          <w:szCs w:val="28"/>
        </w:rPr>
        <w:t>hargn</w:t>
      </w:r>
      <w:r>
        <w:rPr>
          <w:rFonts w:ascii="Times New Roman" w:hAnsi="Times New Roman" w:cs="Times New Roman"/>
          <w:sz w:val="28"/>
          <w:szCs w:val="28"/>
        </w:rPr>
        <w:t>e, que l</w:t>
      </w:r>
      <w:r w:rsidR="003C0658">
        <w:rPr>
          <w:rFonts w:ascii="Times New Roman" w:hAnsi="Times New Roman" w:cs="Times New Roman"/>
          <w:sz w:val="28"/>
          <w:szCs w:val="28"/>
        </w:rPr>
        <w:t>’exercic</w:t>
      </w:r>
      <w:r>
        <w:rPr>
          <w:rFonts w:ascii="Times New Roman" w:hAnsi="Times New Roman" w:cs="Times New Roman"/>
          <w:sz w:val="28"/>
          <w:szCs w:val="28"/>
        </w:rPr>
        <w:t>e</w:t>
      </w:r>
      <w:r w:rsidR="003C0658">
        <w:rPr>
          <w:rFonts w:ascii="Times New Roman" w:hAnsi="Times New Roman" w:cs="Times New Roman"/>
          <w:sz w:val="28"/>
          <w:szCs w:val="28"/>
        </w:rPr>
        <w:t xml:space="preserve"> du</w:t>
      </w:r>
      <w:r>
        <w:rPr>
          <w:rFonts w:ascii="Times New Roman" w:hAnsi="Times New Roman" w:cs="Times New Roman"/>
          <w:sz w:val="28"/>
          <w:szCs w:val="28"/>
        </w:rPr>
        <w:t xml:space="preserve"> droit à réparation de la victime entraînerait </w:t>
      </w:r>
      <w:r>
        <w:rPr>
          <w:rFonts w:ascii="Times New Roman" w:hAnsi="Times New Roman" w:cs="Times New Roman"/>
          <w:i/>
          <w:sz w:val="28"/>
          <w:szCs w:val="28"/>
        </w:rPr>
        <w:t>« les procès civils les plu</w:t>
      </w:r>
      <w:r w:rsidR="00D25881" w:rsidRPr="00D25881">
        <w:rPr>
          <w:rFonts w:ascii="Times New Roman" w:hAnsi="Times New Roman" w:cs="Times New Roman"/>
          <w:i/>
          <w:sz w:val="28"/>
          <w:szCs w:val="28"/>
        </w:rPr>
        <w:t>s</w:t>
      </w:r>
      <w:r>
        <w:rPr>
          <w:rFonts w:ascii="Times New Roman" w:hAnsi="Times New Roman" w:cs="Times New Roman"/>
          <w:i/>
          <w:sz w:val="28"/>
          <w:szCs w:val="28"/>
        </w:rPr>
        <w:t xml:space="preserve"> sommaires</w:t>
      </w:r>
      <w:r w:rsidR="00D25881" w:rsidRPr="00D25881">
        <w:rPr>
          <w:rFonts w:ascii="Times New Roman" w:hAnsi="Times New Roman" w:cs="Times New Roman"/>
          <w:i/>
          <w:sz w:val="28"/>
          <w:szCs w:val="28"/>
        </w:rPr>
        <w:t xml:space="preserve"> ». </w:t>
      </w:r>
      <w:r w:rsidR="00D25881" w:rsidRPr="00D25881">
        <w:rPr>
          <w:rFonts w:ascii="Times New Roman" w:hAnsi="Times New Roman" w:cs="Times New Roman"/>
          <w:sz w:val="28"/>
          <w:szCs w:val="28"/>
        </w:rPr>
        <w:t xml:space="preserve"> </w:t>
      </w:r>
      <w:r w:rsidR="003C0658">
        <w:rPr>
          <w:rFonts w:ascii="Times New Roman" w:hAnsi="Times New Roman" w:cs="Times New Roman"/>
          <w:sz w:val="28"/>
          <w:szCs w:val="28"/>
        </w:rPr>
        <w:t>Merci pour les juges et avocats qui s’y consacrent avec conscience. Et a</w:t>
      </w:r>
      <w:r>
        <w:rPr>
          <w:rFonts w:ascii="Times New Roman" w:hAnsi="Times New Roman" w:cs="Times New Roman"/>
          <w:sz w:val="28"/>
          <w:szCs w:val="28"/>
        </w:rPr>
        <w:t>pprenez que l</w:t>
      </w:r>
      <w:r w:rsidR="00D25881" w:rsidRPr="00D25881">
        <w:rPr>
          <w:rFonts w:ascii="Times New Roman" w:hAnsi="Times New Roman" w:cs="Times New Roman"/>
          <w:sz w:val="28"/>
          <w:szCs w:val="28"/>
        </w:rPr>
        <w:t xml:space="preserve">e législateur de 1881 n’a </w:t>
      </w:r>
      <w:r w:rsidR="00A673D0">
        <w:rPr>
          <w:rFonts w:ascii="Times New Roman" w:hAnsi="Times New Roman" w:cs="Times New Roman"/>
          <w:sz w:val="28"/>
          <w:szCs w:val="28"/>
        </w:rPr>
        <w:t>nullement</w:t>
      </w:r>
      <w:r w:rsidR="00D25881" w:rsidRPr="00D25881">
        <w:rPr>
          <w:rFonts w:ascii="Times New Roman" w:hAnsi="Times New Roman" w:cs="Times New Roman"/>
          <w:sz w:val="28"/>
          <w:szCs w:val="28"/>
        </w:rPr>
        <w:t xml:space="preserve"> soumis les </w:t>
      </w:r>
      <w:r w:rsidR="00103607">
        <w:rPr>
          <w:rFonts w:ascii="Times New Roman" w:hAnsi="Times New Roman" w:cs="Times New Roman"/>
          <w:sz w:val="28"/>
          <w:szCs w:val="28"/>
        </w:rPr>
        <w:t xml:space="preserve">demandes de réparation </w:t>
      </w:r>
      <w:r w:rsidR="00D25881" w:rsidRPr="00D25881">
        <w:rPr>
          <w:rFonts w:ascii="Times New Roman" w:hAnsi="Times New Roman" w:cs="Times New Roman"/>
          <w:sz w:val="28"/>
          <w:szCs w:val="28"/>
        </w:rPr>
        <w:t>civil</w:t>
      </w:r>
      <w:r w:rsidR="00A673D0">
        <w:rPr>
          <w:rFonts w:ascii="Times New Roman" w:hAnsi="Times New Roman" w:cs="Times New Roman"/>
          <w:sz w:val="28"/>
          <w:szCs w:val="28"/>
        </w:rPr>
        <w:t xml:space="preserve">e </w:t>
      </w:r>
      <w:r w:rsidR="00D25881" w:rsidRPr="00D25881">
        <w:rPr>
          <w:rFonts w:ascii="Times New Roman" w:hAnsi="Times New Roman" w:cs="Times New Roman"/>
          <w:sz w:val="28"/>
          <w:szCs w:val="28"/>
        </w:rPr>
        <w:t xml:space="preserve">aux règles procédurales de la loi du 29 juillet 1881. </w:t>
      </w:r>
      <w:r w:rsidR="00A673D0">
        <w:rPr>
          <w:rFonts w:ascii="Times New Roman" w:hAnsi="Times New Roman" w:cs="Times New Roman"/>
          <w:sz w:val="28"/>
          <w:szCs w:val="28"/>
        </w:rPr>
        <w:t>Cette l</w:t>
      </w:r>
      <w:r w:rsidR="00D25881" w:rsidRPr="00D25881">
        <w:rPr>
          <w:rFonts w:ascii="Times New Roman" w:hAnsi="Times New Roman" w:cs="Times New Roman"/>
          <w:sz w:val="28"/>
          <w:szCs w:val="28"/>
        </w:rPr>
        <w:t xml:space="preserve">oi </w:t>
      </w:r>
      <w:r w:rsidR="00A673D0">
        <w:rPr>
          <w:rFonts w:ascii="Times New Roman" w:hAnsi="Times New Roman" w:cs="Times New Roman"/>
          <w:sz w:val="28"/>
          <w:szCs w:val="28"/>
        </w:rPr>
        <w:t xml:space="preserve">est </w:t>
      </w:r>
      <w:r w:rsidR="00D25881" w:rsidRPr="00D25881">
        <w:rPr>
          <w:rFonts w:ascii="Times New Roman" w:hAnsi="Times New Roman" w:cs="Times New Roman"/>
          <w:sz w:val="28"/>
          <w:szCs w:val="28"/>
        </w:rPr>
        <w:t xml:space="preserve">une loi pénale </w:t>
      </w:r>
      <w:r w:rsidR="00A673D0">
        <w:rPr>
          <w:rFonts w:ascii="Times New Roman" w:hAnsi="Times New Roman" w:cs="Times New Roman"/>
          <w:sz w:val="28"/>
          <w:szCs w:val="28"/>
        </w:rPr>
        <w:t xml:space="preserve">qui a eu pour objet d’écarter toute répression judiciaire de la libre expression, et ne maintenait comme délits </w:t>
      </w:r>
      <w:proofErr w:type="spellStart"/>
      <w:r w:rsidR="00A673D0">
        <w:rPr>
          <w:rFonts w:ascii="Times New Roman" w:hAnsi="Times New Roman" w:cs="Times New Roman"/>
          <w:sz w:val="28"/>
          <w:szCs w:val="28"/>
        </w:rPr>
        <w:t>sanctionnables</w:t>
      </w:r>
      <w:proofErr w:type="spellEnd"/>
      <w:r w:rsidR="00A673D0">
        <w:rPr>
          <w:rFonts w:ascii="Times New Roman" w:hAnsi="Times New Roman" w:cs="Times New Roman"/>
          <w:sz w:val="28"/>
          <w:szCs w:val="28"/>
        </w:rPr>
        <w:t xml:space="preserve"> que les abus qu’elle a définis strictement. Elle </w:t>
      </w:r>
      <w:r w:rsidR="00D25881" w:rsidRPr="00D25881">
        <w:rPr>
          <w:rFonts w:ascii="Times New Roman" w:hAnsi="Times New Roman" w:cs="Times New Roman"/>
          <w:sz w:val="28"/>
          <w:szCs w:val="28"/>
        </w:rPr>
        <w:t xml:space="preserve">n’a jamais eu vocation à se substituer à la réparation civile. Le code expliqué de la presse de 1911 excluait </w:t>
      </w:r>
      <w:r w:rsidR="00E035A2">
        <w:rPr>
          <w:rFonts w:ascii="Times New Roman" w:hAnsi="Times New Roman" w:cs="Times New Roman"/>
          <w:sz w:val="28"/>
          <w:szCs w:val="28"/>
        </w:rPr>
        <w:t>clairement</w:t>
      </w:r>
      <w:r w:rsidR="00D25881" w:rsidRPr="00D25881">
        <w:rPr>
          <w:rFonts w:ascii="Times New Roman" w:hAnsi="Times New Roman" w:cs="Times New Roman"/>
          <w:sz w:val="28"/>
          <w:szCs w:val="28"/>
        </w:rPr>
        <w:t xml:space="preserve"> cette hypothèse : « </w:t>
      </w:r>
      <w:r w:rsidR="00D25881" w:rsidRPr="00D25881">
        <w:rPr>
          <w:rFonts w:ascii="Times New Roman" w:hAnsi="Times New Roman" w:cs="Times New Roman"/>
          <w:i/>
          <w:sz w:val="28"/>
          <w:szCs w:val="28"/>
        </w:rPr>
        <w:t>L'action civile devant les tribunaux civils ne peut être évidemment régie que par les règles du code de procédure civile</w:t>
      </w:r>
      <w:r w:rsidR="00D25881" w:rsidRPr="00D25881">
        <w:rPr>
          <w:rFonts w:ascii="Times New Roman" w:hAnsi="Times New Roman" w:cs="Times New Roman"/>
          <w:sz w:val="28"/>
          <w:szCs w:val="28"/>
        </w:rPr>
        <w:t> ». C’est par un revirement de jurisprudence en 2000 que la Cour de cassation a exclu toute réparation civile, en contradiction flagrante avec la volonté du législateur.</w:t>
      </w:r>
      <w:r>
        <w:rPr>
          <w:rFonts w:ascii="Times New Roman" w:hAnsi="Times New Roman" w:cs="Times New Roman"/>
          <w:sz w:val="28"/>
          <w:szCs w:val="28"/>
        </w:rPr>
        <w:t xml:space="preserve"> </w:t>
      </w:r>
      <w:r w:rsidR="00B13854">
        <w:rPr>
          <w:rFonts w:ascii="Times New Roman" w:hAnsi="Times New Roman" w:cs="Times New Roman"/>
          <w:sz w:val="28"/>
          <w:szCs w:val="28"/>
        </w:rPr>
        <w:t>Tolérez, si ce n’est pas trop demander,</w:t>
      </w:r>
      <w:r>
        <w:rPr>
          <w:rFonts w:ascii="Times New Roman" w:hAnsi="Times New Roman" w:cs="Times New Roman"/>
          <w:sz w:val="28"/>
          <w:szCs w:val="28"/>
        </w:rPr>
        <w:t xml:space="preserve"> que celui-ci reprenne ses prérogatives.</w:t>
      </w:r>
    </w:p>
    <w:p w:rsidR="003E095D" w:rsidRDefault="00D25881" w:rsidP="00D25881">
      <w:pPr>
        <w:jc w:val="both"/>
        <w:rPr>
          <w:rFonts w:ascii="Times New Roman" w:hAnsi="Times New Roman" w:cs="Times New Roman"/>
          <w:sz w:val="28"/>
          <w:szCs w:val="28"/>
        </w:rPr>
      </w:pPr>
      <w:r w:rsidRPr="00D25881">
        <w:rPr>
          <w:rFonts w:ascii="Times New Roman" w:hAnsi="Times New Roman" w:cs="Times New Roman"/>
          <w:sz w:val="28"/>
          <w:szCs w:val="28"/>
        </w:rPr>
        <w:t>L’amendement que nous avons présenté revient à l’esprit de la loi de 1881 qui est, comme le souligne les syndicats français de la presse, « </w:t>
      </w:r>
      <w:r w:rsidRPr="00D25881">
        <w:rPr>
          <w:rFonts w:ascii="Times New Roman" w:hAnsi="Times New Roman" w:cs="Times New Roman"/>
          <w:i/>
          <w:sz w:val="28"/>
          <w:szCs w:val="28"/>
        </w:rPr>
        <w:t xml:space="preserve">de nature pénale », </w:t>
      </w:r>
      <w:r w:rsidRPr="00D25881">
        <w:rPr>
          <w:rFonts w:ascii="Times New Roman" w:hAnsi="Times New Roman" w:cs="Times New Roman"/>
          <w:sz w:val="28"/>
          <w:szCs w:val="28"/>
        </w:rPr>
        <w:t xml:space="preserve">et non civile. </w:t>
      </w:r>
      <w:r w:rsidR="00CE597E">
        <w:rPr>
          <w:rFonts w:ascii="Times New Roman" w:hAnsi="Times New Roman" w:cs="Times New Roman"/>
          <w:sz w:val="28"/>
          <w:szCs w:val="28"/>
        </w:rPr>
        <w:t xml:space="preserve">Il </w:t>
      </w:r>
      <w:r w:rsidR="003E095D" w:rsidRPr="00D25881">
        <w:rPr>
          <w:rFonts w:ascii="Times New Roman" w:hAnsi="Times New Roman" w:cs="Times New Roman"/>
          <w:sz w:val="28"/>
          <w:szCs w:val="28"/>
        </w:rPr>
        <w:t xml:space="preserve">ne change ni les termes ni les peines des infractions de presse, qui restent précisément énumérées. </w:t>
      </w:r>
      <w:r w:rsidR="003E095D">
        <w:rPr>
          <w:rFonts w:ascii="Times New Roman" w:hAnsi="Times New Roman" w:cs="Times New Roman"/>
          <w:sz w:val="28"/>
          <w:szCs w:val="28"/>
        </w:rPr>
        <w:t xml:space="preserve">Il </w:t>
      </w:r>
      <w:r w:rsidR="00CE597E">
        <w:rPr>
          <w:rFonts w:ascii="Times New Roman" w:hAnsi="Times New Roman" w:cs="Times New Roman"/>
          <w:sz w:val="28"/>
          <w:szCs w:val="28"/>
        </w:rPr>
        <w:t xml:space="preserve">permet que la victime d’un préjudice personnel grave puisse en obtenir réparation, comme toute autre victime d’une action volontaire lui ayant causé un dommage. </w:t>
      </w:r>
    </w:p>
    <w:p w:rsidR="00D25881" w:rsidRPr="00D25881" w:rsidRDefault="00CE597E" w:rsidP="00D25881">
      <w:pPr>
        <w:jc w:val="both"/>
        <w:rPr>
          <w:rFonts w:ascii="Times New Roman" w:hAnsi="Times New Roman" w:cs="Times New Roman"/>
          <w:sz w:val="28"/>
          <w:szCs w:val="28"/>
        </w:rPr>
      </w:pPr>
      <w:r>
        <w:rPr>
          <w:rFonts w:ascii="Times New Roman" w:hAnsi="Times New Roman" w:cs="Times New Roman"/>
          <w:sz w:val="28"/>
          <w:szCs w:val="28"/>
        </w:rPr>
        <w:t>Nous trouvons étonnant qu’un organe de presse soucieux de sa déontologie conteste</w:t>
      </w:r>
      <w:r w:rsidR="00E31A16">
        <w:rPr>
          <w:rFonts w:ascii="Times New Roman" w:hAnsi="Times New Roman" w:cs="Times New Roman"/>
          <w:sz w:val="28"/>
          <w:szCs w:val="28"/>
        </w:rPr>
        <w:t xml:space="preserve"> aussi agressivement</w:t>
      </w:r>
      <w:r>
        <w:rPr>
          <w:rFonts w:ascii="Times New Roman" w:hAnsi="Times New Roman" w:cs="Times New Roman"/>
          <w:sz w:val="28"/>
          <w:szCs w:val="28"/>
        </w:rPr>
        <w:t xml:space="preserve"> qu</w:t>
      </w:r>
      <w:r w:rsidR="00E31A16">
        <w:rPr>
          <w:rFonts w:ascii="Times New Roman" w:hAnsi="Times New Roman" w:cs="Times New Roman"/>
          <w:sz w:val="28"/>
          <w:szCs w:val="28"/>
        </w:rPr>
        <w:t>e la</w:t>
      </w:r>
      <w:r>
        <w:rPr>
          <w:rFonts w:ascii="Times New Roman" w:hAnsi="Times New Roman" w:cs="Times New Roman"/>
          <w:sz w:val="28"/>
          <w:szCs w:val="28"/>
        </w:rPr>
        <w:t xml:space="preserve"> faute caractérisée de l’un de ses collaborateurs puisse entraîner un droit à réparation pour la victime de cette faute.</w:t>
      </w:r>
    </w:p>
    <w:p w:rsidR="00541E72" w:rsidRDefault="00D25881" w:rsidP="00D25881">
      <w:pPr>
        <w:jc w:val="both"/>
        <w:rPr>
          <w:rFonts w:ascii="Times New Roman" w:hAnsi="Times New Roman" w:cs="Times New Roman"/>
          <w:sz w:val="28"/>
          <w:szCs w:val="28"/>
        </w:rPr>
      </w:pPr>
      <w:r w:rsidRPr="00D25881">
        <w:rPr>
          <w:rFonts w:ascii="Times New Roman" w:hAnsi="Times New Roman" w:cs="Times New Roman"/>
          <w:sz w:val="28"/>
          <w:szCs w:val="28"/>
        </w:rPr>
        <w:t>Enfin, nous avons proposé de reporter le point de départ du délai de prescription pour les infractions commises exclusivement en ligne à la date à laquel</w:t>
      </w:r>
      <w:r w:rsidR="00B13854">
        <w:rPr>
          <w:rFonts w:ascii="Times New Roman" w:hAnsi="Times New Roman" w:cs="Times New Roman"/>
          <w:sz w:val="28"/>
          <w:szCs w:val="28"/>
        </w:rPr>
        <w:t xml:space="preserve">le l’infraction cesse. Il </w:t>
      </w:r>
      <w:r w:rsidRPr="00D25881">
        <w:rPr>
          <w:rFonts w:ascii="Times New Roman" w:hAnsi="Times New Roman" w:cs="Times New Roman"/>
          <w:sz w:val="28"/>
          <w:szCs w:val="28"/>
        </w:rPr>
        <w:t>e</w:t>
      </w:r>
      <w:r w:rsidR="00B13854">
        <w:rPr>
          <w:rFonts w:ascii="Times New Roman" w:hAnsi="Times New Roman" w:cs="Times New Roman"/>
          <w:sz w:val="28"/>
          <w:szCs w:val="28"/>
        </w:rPr>
        <w:t>st</w:t>
      </w:r>
      <w:r w:rsidRPr="00D25881">
        <w:rPr>
          <w:rFonts w:ascii="Times New Roman" w:hAnsi="Times New Roman" w:cs="Times New Roman"/>
          <w:sz w:val="28"/>
          <w:szCs w:val="28"/>
        </w:rPr>
        <w:t xml:space="preserve"> normal de permettre à une vic</w:t>
      </w:r>
      <w:r w:rsidR="00CE597E">
        <w:rPr>
          <w:rFonts w:ascii="Times New Roman" w:hAnsi="Times New Roman" w:cs="Times New Roman"/>
          <w:sz w:val="28"/>
          <w:szCs w:val="28"/>
        </w:rPr>
        <w:t xml:space="preserve">time d’agir contre l’auteur de cette </w:t>
      </w:r>
      <w:r w:rsidRPr="00D25881">
        <w:rPr>
          <w:rFonts w:ascii="Times New Roman" w:hAnsi="Times New Roman" w:cs="Times New Roman"/>
          <w:sz w:val="28"/>
          <w:szCs w:val="28"/>
        </w:rPr>
        <w:t xml:space="preserve">infraction </w:t>
      </w:r>
      <w:r w:rsidR="00CE597E">
        <w:rPr>
          <w:rFonts w:ascii="Times New Roman" w:hAnsi="Times New Roman" w:cs="Times New Roman"/>
          <w:sz w:val="28"/>
          <w:szCs w:val="28"/>
        </w:rPr>
        <w:t xml:space="preserve">continue </w:t>
      </w:r>
      <w:r w:rsidRPr="00D25881">
        <w:rPr>
          <w:rFonts w:ascii="Times New Roman" w:hAnsi="Times New Roman" w:cs="Times New Roman"/>
          <w:sz w:val="28"/>
          <w:szCs w:val="28"/>
        </w:rPr>
        <w:t xml:space="preserve">tant que celle-ci perdure.  Les archives en ligne des journaux papier ne sont pas </w:t>
      </w:r>
      <w:r w:rsidR="00CE597E">
        <w:rPr>
          <w:rFonts w:ascii="Times New Roman" w:hAnsi="Times New Roman" w:cs="Times New Roman"/>
          <w:sz w:val="28"/>
          <w:szCs w:val="28"/>
        </w:rPr>
        <w:t>t</w:t>
      </w:r>
      <w:r w:rsidRPr="00D25881">
        <w:rPr>
          <w:rFonts w:ascii="Times New Roman" w:hAnsi="Times New Roman" w:cs="Times New Roman"/>
          <w:sz w:val="28"/>
          <w:szCs w:val="28"/>
        </w:rPr>
        <w:t>o</w:t>
      </w:r>
      <w:r w:rsidR="00CE597E">
        <w:rPr>
          <w:rFonts w:ascii="Times New Roman" w:hAnsi="Times New Roman" w:cs="Times New Roman"/>
          <w:sz w:val="28"/>
          <w:szCs w:val="28"/>
        </w:rPr>
        <w:t>u</w:t>
      </w:r>
      <w:r w:rsidRPr="00D25881">
        <w:rPr>
          <w:rFonts w:ascii="Times New Roman" w:hAnsi="Times New Roman" w:cs="Times New Roman"/>
          <w:sz w:val="28"/>
          <w:szCs w:val="28"/>
        </w:rPr>
        <w:t>c</w:t>
      </w:r>
      <w:r w:rsidR="009E6D7A">
        <w:rPr>
          <w:rFonts w:ascii="Times New Roman" w:hAnsi="Times New Roman" w:cs="Times New Roman"/>
          <w:sz w:val="28"/>
          <w:szCs w:val="28"/>
        </w:rPr>
        <w:t>h</w:t>
      </w:r>
      <w:r w:rsidRPr="00D25881">
        <w:rPr>
          <w:rFonts w:ascii="Times New Roman" w:hAnsi="Times New Roman" w:cs="Times New Roman"/>
          <w:sz w:val="28"/>
          <w:szCs w:val="28"/>
        </w:rPr>
        <w:t xml:space="preserve">ées puisque l’amendement exclut du report les publications sur support papier. </w:t>
      </w:r>
    </w:p>
    <w:p w:rsidR="009E6D7A" w:rsidRDefault="00D25881" w:rsidP="00D25881">
      <w:pPr>
        <w:jc w:val="both"/>
        <w:rPr>
          <w:rFonts w:ascii="Times New Roman" w:hAnsi="Times New Roman" w:cs="Times New Roman"/>
          <w:sz w:val="28"/>
          <w:szCs w:val="28"/>
        </w:rPr>
      </w:pPr>
      <w:r w:rsidRPr="00D25881">
        <w:rPr>
          <w:rFonts w:ascii="Times New Roman" w:hAnsi="Times New Roman" w:cs="Times New Roman"/>
          <w:sz w:val="28"/>
          <w:szCs w:val="28"/>
        </w:rPr>
        <w:t>Cette mesure cré</w:t>
      </w:r>
      <w:r w:rsidR="00446129">
        <w:rPr>
          <w:rFonts w:ascii="Times New Roman" w:hAnsi="Times New Roman" w:cs="Times New Roman"/>
          <w:sz w:val="28"/>
          <w:szCs w:val="28"/>
        </w:rPr>
        <w:t>e</w:t>
      </w:r>
      <w:r w:rsidRPr="00D25881">
        <w:rPr>
          <w:rFonts w:ascii="Times New Roman" w:hAnsi="Times New Roman" w:cs="Times New Roman"/>
          <w:sz w:val="28"/>
          <w:szCs w:val="28"/>
        </w:rPr>
        <w:t xml:space="preserve"> </w:t>
      </w:r>
      <w:r w:rsidR="00446129">
        <w:rPr>
          <w:rFonts w:ascii="Times New Roman" w:hAnsi="Times New Roman" w:cs="Times New Roman"/>
          <w:sz w:val="28"/>
          <w:szCs w:val="28"/>
        </w:rPr>
        <w:t>c</w:t>
      </w:r>
      <w:r w:rsidRPr="00D25881">
        <w:rPr>
          <w:rFonts w:ascii="Times New Roman" w:hAnsi="Times New Roman" w:cs="Times New Roman"/>
          <w:sz w:val="28"/>
          <w:szCs w:val="28"/>
        </w:rPr>
        <w:t>e</w:t>
      </w:r>
      <w:r w:rsidR="00446129">
        <w:rPr>
          <w:rFonts w:ascii="Times New Roman" w:hAnsi="Times New Roman" w:cs="Times New Roman"/>
          <w:sz w:val="28"/>
          <w:szCs w:val="28"/>
        </w:rPr>
        <w:t>r</w:t>
      </w:r>
      <w:r w:rsidRPr="00D25881">
        <w:rPr>
          <w:rFonts w:ascii="Times New Roman" w:hAnsi="Times New Roman" w:cs="Times New Roman"/>
          <w:sz w:val="28"/>
          <w:szCs w:val="28"/>
        </w:rPr>
        <w:t>t</w:t>
      </w:r>
      <w:r w:rsidR="00446129">
        <w:rPr>
          <w:rFonts w:ascii="Times New Roman" w:hAnsi="Times New Roman" w:cs="Times New Roman"/>
          <w:sz w:val="28"/>
          <w:szCs w:val="28"/>
        </w:rPr>
        <w:t>es</w:t>
      </w:r>
      <w:r w:rsidRPr="00D25881">
        <w:rPr>
          <w:rFonts w:ascii="Times New Roman" w:hAnsi="Times New Roman" w:cs="Times New Roman"/>
          <w:sz w:val="28"/>
          <w:szCs w:val="28"/>
        </w:rPr>
        <w:t xml:space="preserve"> une différence avec la presse papier. </w:t>
      </w:r>
      <w:r w:rsidR="00446129">
        <w:rPr>
          <w:rFonts w:ascii="Times New Roman" w:hAnsi="Times New Roman" w:cs="Times New Roman"/>
          <w:sz w:val="28"/>
          <w:szCs w:val="28"/>
        </w:rPr>
        <w:t>M</w:t>
      </w:r>
      <w:r w:rsidRPr="00D25881">
        <w:rPr>
          <w:rFonts w:ascii="Times New Roman" w:hAnsi="Times New Roman" w:cs="Times New Roman"/>
          <w:sz w:val="28"/>
          <w:szCs w:val="28"/>
        </w:rPr>
        <w:t>ais, comme le relevait le Conseil constitutionnel en 2004, « </w:t>
      </w:r>
      <w:r w:rsidRPr="00D25881">
        <w:rPr>
          <w:rFonts w:ascii="Times New Roman" w:hAnsi="Times New Roman" w:cs="Times New Roman"/>
          <w:i/>
          <w:sz w:val="28"/>
          <w:szCs w:val="28"/>
        </w:rPr>
        <w:t>la prise en compte de différences dans les conditions d'accessibilité d'un message dans le temps, selon qu'il est publié sur un support papier ou qu'il est disponible sur un support informatique, n'est pas contraire au principe d'égalité</w:t>
      </w:r>
      <w:r w:rsidRPr="00D25881">
        <w:rPr>
          <w:rFonts w:ascii="Times New Roman" w:hAnsi="Times New Roman" w:cs="Times New Roman"/>
          <w:sz w:val="28"/>
          <w:szCs w:val="28"/>
        </w:rPr>
        <w:t xml:space="preserve"> ». S’il a </w:t>
      </w:r>
      <w:r w:rsidR="009E6D7A">
        <w:rPr>
          <w:rFonts w:ascii="Times New Roman" w:hAnsi="Times New Roman" w:cs="Times New Roman"/>
          <w:sz w:val="28"/>
          <w:szCs w:val="28"/>
        </w:rPr>
        <w:t xml:space="preserve">estimé que la différence de délai de l’action judiciaire était </w:t>
      </w:r>
      <w:r w:rsidR="00AD5D35">
        <w:rPr>
          <w:rFonts w:ascii="Times New Roman" w:hAnsi="Times New Roman" w:cs="Times New Roman"/>
          <w:sz w:val="28"/>
          <w:szCs w:val="28"/>
        </w:rPr>
        <w:t xml:space="preserve">alors </w:t>
      </w:r>
      <w:r w:rsidR="009E6D7A">
        <w:rPr>
          <w:rFonts w:ascii="Times New Roman" w:hAnsi="Times New Roman" w:cs="Times New Roman"/>
          <w:sz w:val="28"/>
          <w:szCs w:val="28"/>
        </w:rPr>
        <w:t>excessive, nous devrons améliorer notre proposition en instaurant une limite, d’un an dans notre esprit, après la première constatation de l’accessibilité publique de l’infraction.</w:t>
      </w:r>
    </w:p>
    <w:p w:rsidR="00D25881" w:rsidRDefault="009E6D7A" w:rsidP="00D25881">
      <w:pPr>
        <w:jc w:val="both"/>
        <w:rPr>
          <w:rFonts w:ascii="Times New Roman" w:hAnsi="Times New Roman" w:cs="Times New Roman"/>
          <w:sz w:val="28"/>
          <w:szCs w:val="28"/>
        </w:rPr>
      </w:pPr>
      <w:r>
        <w:rPr>
          <w:rFonts w:ascii="Times New Roman" w:hAnsi="Times New Roman" w:cs="Times New Roman"/>
          <w:sz w:val="28"/>
          <w:szCs w:val="28"/>
        </w:rPr>
        <w:t>Mais</w:t>
      </w:r>
      <w:r w:rsidR="00541E72">
        <w:rPr>
          <w:rFonts w:ascii="Times New Roman" w:hAnsi="Times New Roman" w:cs="Times New Roman"/>
          <w:sz w:val="28"/>
          <w:szCs w:val="28"/>
        </w:rPr>
        <w:t>,</w:t>
      </w:r>
      <w:r>
        <w:rPr>
          <w:rFonts w:ascii="Times New Roman" w:hAnsi="Times New Roman" w:cs="Times New Roman"/>
          <w:sz w:val="28"/>
          <w:szCs w:val="28"/>
        </w:rPr>
        <w:t xml:space="preserve"> </w:t>
      </w:r>
      <w:r w:rsidR="00541E72">
        <w:rPr>
          <w:rFonts w:ascii="Times New Roman" w:hAnsi="Times New Roman" w:cs="Times New Roman"/>
          <w:sz w:val="28"/>
          <w:szCs w:val="28"/>
        </w:rPr>
        <w:t xml:space="preserve">pour revenir au sujet primordial, </w:t>
      </w:r>
      <w:r w:rsidR="00D25881" w:rsidRPr="00D25881">
        <w:rPr>
          <w:rFonts w:ascii="Times New Roman" w:hAnsi="Times New Roman" w:cs="Times New Roman"/>
          <w:sz w:val="28"/>
          <w:szCs w:val="28"/>
        </w:rPr>
        <w:t xml:space="preserve">nous considérons que l’évolution du contentieux, </w:t>
      </w:r>
      <w:r>
        <w:rPr>
          <w:rFonts w:ascii="Times New Roman" w:hAnsi="Times New Roman" w:cs="Times New Roman"/>
          <w:sz w:val="28"/>
          <w:szCs w:val="28"/>
        </w:rPr>
        <w:t xml:space="preserve">face à </w:t>
      </w:r>
      <w:r w:rsidR="00D25881" w:rsidRPr="00D25881">
        <w:rPr>
          <w:rFonts w:ascii="Times New Roman" w:hAnsi="Times New Roman" w:cs="Times New Roman"/>
          <w:sz w:val="28"/>
          <w:szCs w:val="28"/>
        </w:rPr>
        <w:t xml:space="preserve">la masse des </w:t>
      </w:r>
      <w:r>
        <w:rPr>
          <w:rFonts w:ascii="Times New Roman" w:hAnsi="Times New Roman" w:cs="Times New Roman"/>
          <w:sz w:val="28"/>
          <w:szCs w:val="28"/>
        </w:rPr>
        <w:t>expressions hain</w:t>
      </w:r>
      <w:r w:rsidR="00D25881" w:rsidRPr="00D25881">
        <w:rPr>
          <w:rFonts w:ascii="Times New Roman" w:hAnsi="Times New Roman" w:cs="Times New Roman"/>
          <w:sz w:val="28"/>
          <w:szCs w:val="28"/>
        </w:rPr>
        <w:t>eu</w:t>
      </w:r>
      <w:r>
        <w:rPr>
          <w:rFonts w:ascii="Times New Roman" w:hAnsi="Times New Roman" w:cs="Times New Roman"/>
          <w:sz w:val="28"/>
          <w:szCs w:val="28"/>
        </w:rPr>
        <w:t xml:space="preserve">ses </w:t>
      </w:r>
      <w:r w:rsidR="00D25881" w:rsidRPr="00D25881">
        <w:rPr>
          <w:rFonts w:ascii="Times New Roman" w:hAnsi="Times New Roman" w:cs="Times New Roman"/>
          <w:sz w:val="28"/>
          <w:szCs w:val="28"/>
        </w:rPr>
        <w:t xml:space="preserve">et diffamatoires </w:t>
      </w:r>
      <w:r>
        <w:rPr>
          <w:rFonts w:ascii="Times New Roman" w:hAnsi="Times New Roman" w:cs="Times New Roman"/>
          <w:sz w:val="28"/>
          <w:szCs w:val="28"/>
        </w:rPr>
        <w:t>qui se répand</w:t>
      </w:r>
      <w:r w:rsidR="00D25881" w:rsidRPr="00D25881">
        <w:rPr>
          <w:rFonts w:ascii="Times New Roman" w:hAnsi="Times New Roman" w:cs="Times New Roman"/>
          <w:sz w:val="28"/>
          <w:szCs w:val="28"/>
        </w:rPr>
        <w:t xml:space="preserve"> sur Internet, </w:t>
      </w:r>
      <w:r>
        <w:rPr>
          <w:rFonts w:ascii="Times New Roman" w:hAnsi="Times New Roman" w:cs="Times New Roman"/>
          <w:sz w:val="28"/>
          <w:szCs w:val="28"/>
        </w:rPr>
        <w:t>fa</w:t>
      </w:r>
      <w:r w:rsidR="00D25881" w:rsidRPr="00D25881">
        <w:rPr>
          <w:rFonts w:ascii="Times New Roman" w:hAnsi="Times New Roman" w:cs="Times New Roman"/>
          <w:sz w:val="28"/>
          <w:szCs w:val="28"/>
        </w:rPr>
        <w:t>i</w:t>
      </w:r>
      <w:r>
        <w:rPr>
          <w:rFonts w:ascii="Times New Roman" w:hAnsi="Times New Roman" w:cs="Times New Roman"/>
          <w:sz w:val="28"/>
          <w:szCs w:val="28"/>
        </w:rPr>
        <w:t>t un devoir</w:t>
      </w:r>
      <w:r w:rsidR="00D25881" w:rsidRPr="00D25881">
        <w:rPr>
          <w:rFonts w:ascii="Times New Roman" w:hAnsi="Times New Roman" w:cs="Times New Roman"/>
          <w:sz w:val="28"/>
          <w:szCs w:val="28"/>
        </w:rPr>
        <w:t xml:space="preserve"> au législateur de traiter </w:t>
      </w:r>
      <w:r>
        <w:rPr>
          <w:rFonts w:ascii="Times New Roman" w:hAnsi="Times New Roman" w:cs="Times New Roman"/>
          <w:sz w:val="28"/>
          <w:szCs w:val="28"/>
        </w:rPr>
        <w:t>e</w:t>
      </w:r>
      <w:r w:rsidR="00D25881" w:rsidRPr="00D25881">
        <w:rPr>
          <w:rFonts w:ascii="Times New Roman" w:hAnsi="Times New Roman" w:cs="Times New Roman"/>
          <w:sz w:val="28"/>
          <w:szCs w:val="28"/>
        </w:rPr>
        <w:t>ff</w:t>
      </w:r>
      <w:r>
        <w:rPr>
          <w:rFonts w:ascii="Times New Roman" w:hAnsi="Times New Roman" w:cs="Times New Roman"/>
          <w:sz w:val="28"/>
          <w:szCs w:val="28"/>
        </w:rPr>
        <w:t>icacem</w:t>
      </w:r>
      <w:r w:rsidR="00D25881" w:rsidRPr="00D25881">
        <w:rPr>
          <w:rFonts w:ascii="Times New Roman" w:hAnsi="Times New Roman" w:cs="Times New Roman"/>
          <w:sz w:val="28"/>
          <w:szCs w:val="28"/>
        </w:rPr>
        <w:t>ent ces infractions</w:t>
      </w:r>
      <w:r>
        <w:rPr>
          <w:rFonts w:ascii="Times New Roman" w:hAnsi="Times New Roman" w:cs="Times New Roman"/>
          <w:sz w:val="28"/>
          <w:szCs w:val="28"/>
        </w:rPr>
        <w:t xml:space="preserve"> qui ne se rattachent en rien à l’expression d’opinion dans la presse d’une démocratie</w:t>
      </w:r>
      <w:r w:rsidR="00D25881" w:rsidRPr="00D25881">
        <w:rPr>
          <w:rFonts w:ascii="Times New Roman" w:hAnsi="Times New Roman" w:cs="Times New Roman"/>
          <w:sz w:val="28"/>
          <w:szCs w:val="28"/>
        </w:rPr>
        <w:t>.</w:t>
      </w:r>
      <w:r>
        <w:rPr>
          <w:rFonts w:ascii="Times New Roman" w:hAnsi="Times New Roman" w:cs="Times New Roman"/>
          <w:sz w:val="28"/>
          <w:szCs w:val="28"/>
        </w:rPr>
        <w:t xml:space="preserve"> </w:t>
      </w:r>
      <w:r w:rsidR="00E31A16">
        <w:rPr>
          <w:rFonts w:ascii="Times New Roman" w:hAnsi="Times New Roman" w:cs="Times New Roman"/>
          <w:sz w:val="28"/>
          <w:szCs w:val="28"/>
        </w:rPr>
        <w:t>Puisque vous co</w:t>
      </w:r>
      <w:r w:rsidR="00AD5D35">
        <w:rPr>
          <w:rFonts w:ascii="Times New Roman" w:hAnsi="Times New Roman" w:cs="Times New Roman"/>
          <w:sz w:val="28"/>
          <w:szCs w:val="28"/>
        </w:rPr>
        <w:t>n</w:t>
      </w:r>
      <w:r w:rsidR="00E31A16">
        <w:rPr>
          <w:rFonts w:ascii="Times New Roman" w:hAnsi="Times New Roman" w:cs="Times New Roman"/>
          <w:sz w:val="28"/>
          <w:szCs w:val="28"/>
        </w:rPr>
        <w:t>sentez à remarquer que</w:t>
      </w:r>
      <w:r w:rsidR="00AD5D35" w:rsidRPr="00AD5D35">
        <w:rPr>
          <w:rFonts w:ascii="Arial" w:hAnsi="Arial" w:cs="Arial"/>
          <w:color w:val="333333"/>
          <w:sz w:val="18"/>
          <w:szCs w:val="18"/>
        </w:rPr>
        <w:t xml:space="preserve"> </w:t>
      </w:r>
      <w:r w:rsidR="00AD5D35" w:rsidRPr="00AD5D35">
        <w:rPr>
          <w:rFonts w:ascii="Times New Roman" w:hAnsi="Times New Roman" w:cs="Times New Roman"/>
          <w:color w:val="333333"/>
          <w:sz w:val="28"/>
          <w:szCs w:val="28"/>
        </w:rPr>
        <w:t>« </w:t>
      </w:r>
      <w:r w:rsidR="00AD5D35" w:rsidRPr="00AD5D35">
        <w:rPr>
          <w:rFonts w:ascii="Times New Roman" w:hAnsi="Times New Roman" w:cs="Times New Roman"/>
          <w:color w:val="333333"/>
          <w:sz w:val="28"/>
          <w:szCs w:val="28"/>
        </w:rPr>
        <w:t xml:space="preserve">la Toile a libéré, parfois pour </w:t>
      </w:r>
      <w:r w:rsidR="00AD5D35" w:rsidRPr="00AD5D35">
        <w:rPr>
          <w:rFonts w:ascii="Times New Roman" w:hAnsi="Times New Roman" w:cs="Times New Roman"/>
          <w:color w:val="000000"/>
          <w:sz w:val="28"/>
          <w:szCs w:val="28"/>
        </w:rPr>
        <w:t xml:space="preserve">le </w:t>
      </w:r>
      <w:r w:rsidR="00AD5D35" w:rsidRPr="00AD5D35">
        <w:rPr>
          <w:rFonts w:ascii="Times New Roman" w:hAnsi="Times New Roman" w:cs="Times New Roman"/>
          <w:color w:val="333333"/>
          <w:sz w:val="28"/>
          <w:szCs w:val="28"/>
        </w:rPr>
        <w:t>pire, la parole d'internautes anonymes, bien loin des pratiques et de la déontologie des journalistes</w:t>
      </w:r>
      <w:r w:rsidR="00AD5D35" w:rsidRPr="00AD5D35">
        <w:rPr>
          <w:rFonts w:ascii="Times New Roman" w:hAnsi="Times New Roman" w:cs="Times New Roman"/>
          <w:color w:val="333333"/>
          <w:sz w:val="28"/>
          <w:szCs w:val="28"/>
        </w:rPr>
        <w:t> »</w:t>
      </w:r>
      <w:r w:rsidR="00AD5D35">
        <w:rPr>
          <w:rFonts w:ascii="Times New Roman" w:hAnsi="Times New Roman" w:cs="Times New Roman"/>
          <w:color w:val="333333"/>
          <w:sz w:val="28"/>
          <w:szCs w:val="28"/>
        </w:rPr>
        <w:t>, n</w:t>
      </w:r>
      <w:r>
        <w:rPr>
          <w:rFonts w:ascii="Times New Roman" w:hAnsi="Times New Roman" w:cs="Times New Roman"/>
          <w:sz w:val="28"/>
          <w:szCs w:val="28"/>
        </w:rPr>
        <w:t>ous ne désespérons pas de vous en convaincre</w:t>
      </w:r>
      <w:r w:rsidR="00AD5D35">
        <w:rPr>
          <w:rFonts w:ascii="Times New Roman" w:hAnsi="Times New Roman" w:cs="Times New Roman"/>
          <w:sz w:val="28"/>
          <w:szCs w:val="28"/>
        </w:rPr>
        <w:t xml:space="preserve"> dans un dialogue dépourvu d’invectives</w:t>
      </w:r>
      <w:r>
        <w:rPr>
          <w:rFonts w:ascii="Times New Roman" w:hAnsi="Times New Roman" w:cs="Times New Roman"/>
          <w:sz w:val="28"/>
          <w:szCs w:val="28"/>
        </w:rPr>
        <w:t>.</w:t>
      </w:r>
    </w:p>
    <w:p w:rsidR="00863859" w:rsidRDefault="00863859" w:rsidP="00863859">
      <w:pPr>
        <w:autoSpaceDE w:val="0"/>
        <w:autoSpaceDN w:val="0"/>
        <w:adjustRightInd w:val="0"/>
        <w:spacing w:after="0" w:line="240" w:lineRule="auto"/>
        <w:rPr>
          <w:rFonts w:ascii="Arial" w:hAnsi="Arial" w:cs="Arial"/>
          <w:color w:val="333333"/>
          <w:sz w:val="18"/>
          <w:szCs w:val="18"/>
        </w:rPr>
      </w:pPr>
      <w:r>
        <w:rPr>
          <w:rFonts w:ascii="Arial" w:hAnsi="Arial" w:cs="Arial"/>
          <w:color w:val="333333"/>
          <w:sz w:val="18"/>
          <w:szCs w:val="18"/>
        </w:rPr>
        <w:t>.</w:t>
      </w:r>
    </w:p>
    <w:p w:rsidR="00863859" w:rsidRPr="00D25881" w:rsidRDefault="00863859" w:rsidP="00863859">
      <w:pPr>
        <w:jc w:val="both"/>
        <w:rPr>
          <w:rFonts w:ascii="Times New Roman" w:hAnsi="Times New Roman" w:cs="Times New Roman"/>
          <w:sz w:val="28"/>
          <w:szCs w:val="28"/>
        </w:rPr>
      </w:pPr>
    </w:p>
    <w:p w:rsidR="00D25881" w:rsidRPr="00D25881" w:rsidRDefault="00D25881" w:rsidP="00D25881">
      <w:pPr>
        <w:jc w:val="both"/>
        <w:rPr>
          <w:rFonts w:ascii="Times New Roman" w:hAnsi="Times New Roman" w:cs="Times New Roman"/>
          <w:sz w:val="28"/>
          <w:szCs w:val="28"/>
        </w:rPr>
      </w:pPr>
    </w:p>
    <w:p w:rsidR="00D25881" w:rsidRPr="00D25881" w:rsidRDefault="00D25881" w:rsidP="00D25881">
      <w:pPr>
        <w:jc w:val="both"/>
        <w:rPr>
          <w:rFonts w:ascii="Times New Roman" w:hAnsi="Times New Roman" w:cs="Times New Roman"/>
          <w:i/>
          <w:sz w:val="28"/>
          <w:szCs w:val="28"/>
        </w:rPr>
      </w:pPr>
    </w:p>
    <w:p w:rsidR="00D25881" w:rsidRPr="00D25881" w:rsidRDefault="00D25881" w:rsidP="00D25881">
      <w:pPr>
        <w:jc w:val="both"/>
        <w:rPr>
          <w:rFonts w:ascii="Times New Roman" w:hAnsi="Times New Roman" w:cs="Times New Roman"/>
          <w:sz w:val="28"/>
          <w:szCs w:val="28"/>
        </w:rPr>
      </w:pPr>
      <w:r w:rsidRPr="00D25881">
        <w:rPr>
          <w:rFonts w:ascii="Times New Roman" w:hAnsi="Times New Roman" w:cs="Times New Roman"/>
          <w:sz w:val="28"/>
          <w:szCs w:val="28"/>
        </w:rPr>
        <w:br w:type="page"/>
      </w:r>
    </w:p>
    <w:p w:rsidR="007256D2" w:rsidRDefault="007256D2"/>
    <w:sectPr w:rsidR="007256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881"/>
    <w:rsid w:val="00103607"/>
    <w:rsid w:val="003C0658"/>
    <w:rsid w:val="003E095D"/>
    <w:rsid w:val="00446129"/>
    <w:rsid w:val="00541E72"/>
    <w:rsid w:val="007256D2"/>
    <w:rsid w:val="007C2423"/>
    <w:rsid w:val="00863859"/>
    <w:rsid w:val="009E6D7A"/>
    <w:rsid w:val="00A42AF5"/>
    <w:rsid w:val="00A673D0"/>
    <w:rsid w:val="00AD5D35"/>
    <w:rsid w:val="00B13854"/>
    <w:rsid w:val="00CE597E"/>
    <w:rsid w:val="00D25881"/>
    <w:rsid w:val="00E035A2"/>
    <w:rsid w:val="00E31A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1B3DC0-C40D-4BAF-91DB-E46319384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881"/>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829</Words>
  <Characters>4565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richard</dc:creator>
  <cp:keywords/>
  <dc:description/>
  <cp:lastModifiedBy>alain richard</cp:lastModifiedBy>
  <cp:revision>2</cp:revision>
  <dcterms:created xsi:type="dcterms:W3CDTF">2016-10-12T09:31:00Z</dcterms:created>
  <dcterms:modified xsi:type="dcterms:W3CDTF">2016-10-12T09:31:00Z</dcterms:modified>
</cp:coreProperties>
</file>